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CBF" w:rsidRDefault="00684562">
      <w:pPr>
        <w:jc w:val="center"/>
        <w:rPr>
          <w:rFonts w:ascii="楷体" w:eastAsia="楷体" w:hAnsi="楷体"/>
          <w:b/>
          <w:sz w:val="32"/>
          <w:szCs w:val="32"/>
        </w:rPr>
      </w:pPr>
      <w:bookmarkStart w:id="0" w:name="_GoBack"/>
      <w:bookmarkEnd w:id="0"/>
      <w:r>
        <w:rPr>
          <w:rFonts w:ascii="楷体" w:eastAsia="楷体" w:hAnsi="楷体" w:hint="eastAsia"/>
          <w:b/>
          <w:sz w:val="32"/>
          <w:szCs w:val="32"/>
        </w:rPr>
        <w:t>超声波热量表使用说明</w:t>
      </w:r>
    </w:p>
    <w:p w:rsidR="00223CBF" w:rsidRDefault="00684562">
      <w:pPr>
        <w:pStyle w:val="ab"/>
        <w:numPr>
          <w:ilvl w:val="0"/>
          <w:numId w:val="1"/>
        </w:numPr>
        <w:ind w:firstLineChars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概述</w:t>
      </w:r>
    </w:p>
    <w:p w:rsidR="00223CBF" w:rsidRDefault="00684562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该产品具有如下特点：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超声波时差法，高测量精度</w:t>
      </w:r>
      <w:r>
        <w:rPr>
          <w:rFonts w:ascii="楷体" w:eastAsia="楷体" w:hAnsi="楷体"/>
          <w:sz w:val="24"/>
          <w:szCs w:val="24"/>
        </w:rPr>
        <w:t>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完全不受介质中杂质、化学物质和磁性材料的影响。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测量机构无运动部件，永不磨损，精度不受寿命影响。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任意角度安装。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极小的压力损失。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直通式声波通道，信号不受干扰。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声波通道中无反射面，真正水流无阻挡。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采用高质量</w:t>
      </w:r>
      <w:r>
        <w:rPr>
          <w:rFonts w:ascii="楷体" w:eastAsia="楷体" w:hAnsi="楷体" w:hint="eastAsia"/>
          <w:sz w:val="24"/>
          <w:szCs w:val="24"/>
        </w:rPr>
        <w:t>TDC</w:t>
      </w:r>
      <w:r>
        <w:rPr>
          <w:rFonts w:ascii="楷体" w:eastAsia="楷体" w:hAnsi="楷体" w:hint="eastAsia"/>
          <w:sz w:val="24"/>
          <w:szCs w:val="24"/>
        </w:rPr>
        <w:t>芯片，精度高。</w:t>
      </w:r>
    </w:p>
    <w:p w:rsidR="00223CBF" w:rsidRDefault="00684562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运算</w:t>
      </w:r>
      <w:r>
        <w:rPr>
          <w:rFonts w:ascii="楷体" w:eastAsia="楷体" w:hAnsi="楷体" w:hint="eastAsia"/>
          <w:sz w:val="24"/>
          <w:szCs w:val="24"/>
        </w:rPr>
        <w:t>MCU</w:t>
      </w:r>
      <w:r>
        <w:rPr>
          <w:rFonts w:ascii="楷体" w:eastAsia="楷体" w:hAnsi="楷体" w:hint="eastAsia"/>
          <w:sz w:val="24"/>
          <w:szCs w:val="24"/>
        </w:rPr>
        <w:t>采用</w:t>
      </w:r>
      <w:r>
        <w:rPr>
          <w:rFonts w:ascii="楷体" w:eastAsia="楷体" w:hAnsi="楷体" w:hint="eastAsia"/>
          <w:sz w:val="24"/>
          <w:szCs w:val="24"/>
        </w:rPr>
        <w:t>STM8L</w:t>
      </w:r>
      <w:r>
        <w:rPr>
          <w:rFonts w:ascii="楷体" w:eastAsia="楷体" w:hAnsi="楷体" w:hint="eastAsia"/>
          <w:sz w:val="24"/>
          <w:szCs w:val="24"/>
        </w:rPr>
        <w:t>芯片，极低功耗，电池寿命</w:t>
      </w:r>
      <w:r>
        <w:rPr>
          <w:rFonts w:ascii="楷体" w:eastAsia="楷体" w:hAnsi="楷体" w:hint="eastAsia"/>
          <w:sz w:val="24"/>
          <w:szCs w:val="24"/>
        </w:rPr>
        <w:t>6</w:t>
      </w:r>
      <w:r>
        <w:rPr>
          <w:rFonts w:ascii="楷体" w:eastAsia="楷体" w:hAnsi="楷体" w:hint="eastAsia"/>
          <w:sz w:val="24"/>
          <w:szCs w:val="24"/>
        </w:rPr>
        <w:t>年以上。</w:t>
      </w:r>
    </w:p>
    <w:p w:rsidR="00223CBF" w:rsidRDefault="00684562">
      <w:pPr>
        <w:pStyle w:val="ab"/>
        <w:numPr>
          <w:ilvl w:val="0"/>
          <w:numId w:val="1"/>
        </w:numPr>
        <w:ind w:firstLineChars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基本功能</w:t>
      </w:r>
    </w:p>
    <w:p w:rsidR="00223CBF" w:rsidRDefault="00684562">
      <w:pPr>
        <w:pStyle w:val="ab"/>
        <w:numPr>
          <w:ilvl w:val="0"/>
          <w:numId w:val="3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瞬时流量显示。</w:t>
      </w:r>
    </w:p>
    <w:p w:rsidR="00223CBF" w:rsidRDefault="00684562">
      <w:pPr>
        <w:pStyle w:val="ab"/>
        <w:numPr>
          <w:ilvl w:val="0"/>
          <w:numId w:val="3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热功率显示。</w:t>
      </w:r>
    </w:p>
    <w:p w:rsidR="00223CBF" w:rsidRDefault="00684562">
      <w:pPr>
        <w:pStyle w:val="ab"/>
        <w:numPr>
          <w:ilvl w:val="0"/>
          <w:numId w:val="3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累积热量显示。</w:t>
      </w:r>
    </w:p>
    <w:p w:rsidR="00223CBF" w:rsidRDefault="00684562">
      <w:pPr>
        <w:pStyle w:val="ab"/>
        <w:numPr>
          <w:ilvl w:val="0"/>
          <w:numId w:val="3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累积流量显示。</w:t>
      </w:r>
    </w:p>
    <w:p w:rsidR="00223CBF" w:rsidRDefault="00684562">
      <w:pPr>
        <w:pStyle w:val="ab"/>
        <w:numPr>
          <w:ilvl w:val="0"/>
          <w:numId w:val="1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主要技术参数</w:t>
      </w:r>
      <w:r>
        <w:rPr>
          <w:rFonts w:ascii="楷体" w:eastAsia="楷体" w:hAnsi="楷体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2148840</wp:posOffset>
                </wp:positionV>
                <wp:extent cx="238125" cy="27622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CBF" w:rsidRDefault="0068456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0pt;margin-top:169.2pt;height:21.75pt;width:18.75pt;mso-position-horizontal-relative:margin;z-index:251662336;mso-width-relative:page;mso-height-relative:page;" filled="f" stroked="f" coordsize="21600,21600" o:gfxdata="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spt9e2QAAAAcBAAAPAAAAAAAAAAEAIAAAACIA&#10;AABkcnMvZG93bnJldi54bWxQSwECFAAUAAAACACHTuJA2eOIcEECAABzBAAADgAAAAAAAAABACAA&#10;AAAo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223CBF" w:rsidRDefault="00684562">
      <w:pPr>
        <w:pStyle w:val="ab"/>
        <w:ind w:firstLineChars="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DN50-DN200</w:t>
      </w:r>
      <w:r>
        <w:rPr>
          <w:rFonts w:ascii="楷体" w:eastAsia="楷体" w:hAnsi="楷体" w:hint="eastAsia"/>
          <w:sz w:val="24"/>
          <w:szCs w:val="24"/>
        </w:rPr>
        <w:t>技术参数</w:t>
      </w:r>
    </w:p>
    <w:tbl>
      <w:tblPr>
        <w:tblStyle w:val="a9"/>
        <w:tblW w:w="6756" w:type="dxa"/>
        <w:jc w:val="center"/>
        <w:tblLayout w:type="fixed"/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751"/>
        <w:gridCol w:w="751"/>
        <w:gridCol w:w="751"/>
        <w:gridCol w:w="751"/>
        <w:gridCol w:w="751"/>
        <w:gridCol w:w="751"/>
      </w:tblGrid>
      <w:tr w:rsidR="00223CBF">
        <w:trPr>
          <w:jc w:val="center"/>
        </w:trPr>
        <w:tc>
          <w:tcPr>
            <w:tcW w:w="1500" w:type="dxa"/>
            <w:gridSpan w:val="2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公称口径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DN50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DN65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DN80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DN100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DN125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DN150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DN200</w:t>
            </w:r>
          </w:p>
        </w:tc>
      </w:tr>
      <w:tr w:rsidR="00223CBF">
        <w:trPr>
          <w:jc w:val="center"/>
        </w:trPr>
        <w:tc>
          <w:tcPr>
            <w:tcW w:w="750" w:type="dxa"/>
            <w:vMerge w:val="restart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外形尺寸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15"/>
                <w:szCs w:val="15"/>
              </w:rPr>
            </w:pPr>
            <w:r>
              <w:rPr>
                <w:rFonts w:ascii="楷体" w:eastAsia="楷体" w:hAnsi="楷体" w:hint="eastAsia"/>
                <w:sz w:val="15"/>
                <w:szCs w:val="15"/>
              </w:rPr>
              <w:t>L</w:t>
            </w:r>
            <w:r>
              <w:rPr>
                <w:rFonts w:ascii="楷体" w:eastAsia="楷体" w:hAnsi="楷体" w:hint="eastAsia"/>
                <w:sz w:val="15"/>
                <w:szCs w:val="15"/>
              </w:rPr>
              <w:t>（长）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225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250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250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300</w:t>
            </w:r>
          </w:p>
        </w:tc>
      </w:tr>
      <w:tr w:rsidR="00223CBF">
        <w:trPr>
          <w:jc w:val="center"/>
        </w:trPr>
        <w:tc>
          <w:tcPr>
            <w:tcW w:w="750" w:type="dxa"/>
            <w:vMerge/>
          </w:tcPr>
          <w:p w:rsidR="00223CBF" w:rsidRDefault="00223CB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15"/>
                <w:szCs w:val="15"/>
              </w:rPr>
            </w:pPr>
            <w:r>
              <w:rPr>
                <w:rFonts w:ascii="楷体" w:eastAsia="楷体" w:hAnsi="楷体" w:hint="eastAsia"/>
                <w:sz w:val="15"/>
                <w:szCs w:val="15"/>
              </w:rPr>
              <w:t>W</w:t>
            </w:r>
            <w:r>
              <w:rPr>
                <w:rFonts w:ascii="楷体" w:eastAsia="楷体" w:hAnsi="楷体" w:hint="eastAsia"/>
                <w:sz w:val="15"/>
                <w:szCs w:val="15"/>
              </w:rPr>
              <w:t>（宽）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138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138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186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205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230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265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350</w:t>
            </w:r>
          </w:p>
        </w:tc>
      </w:tr>
      <w:tr w:rsidR="00223CBF">
        <w:trPr>
          <w:jc w:val="center"/>
        </w:trPr>
        <w:tc>
          <w:tcPr>
            <w:tcW w:w="750" w:type="dxa"/>
            <w:vMerge/>
          </w:tcPr>
          <w:p w:rsidR="00223CBF" w:rsidRDefault="00223CB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15"/>
                <w:szCs w:val="15"/>
              </w:rPr>
            </w:pPr>
            <w:r>
              <w:rPr>
                <w:rFonts w:ascii="楷体" w:eastAsia="楷体" w:hAnsi="楷体" w:hint="eastAsia"/>
                <w:sz w:val="15"/>
                <w:szCs w:val="15"/>
              </w:rPr>
              <w:t>H</w:t>
            </w:r>
            <w:r>
              <w:rPr>
                <w:rFonts w:ascii="楷体" w:eastAsia="楷体" w:hAnsi="楷体" w:hint="eastAsia"/>
                <w:sz w:val="15"/>
                <w:szCs w:val="15"/>
              </w:rPr>
              <w:t>（高）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170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170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210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220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235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270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330</w:t>
            </w:r>
          </w:p>
        </w:tc>
      </w:tr>
      <w:tr w:rsidR="00223CBF">
        <w:trPr>
          <w:jc w:val="center"/>
        </w:trPr>
        <w:tc>
          <w:tcPr>
            <w:tcW w:w="1500" w:type="dxa"/>
            <w:gridSpan w:val="2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连接方式</w:t>
            </w:r>
          </w:p>
        </w:tc>
        <w:tc>
          <w:tcPr>
            <w:tcW w:w="5256" w:type="dxa"/>
            <w:gridSpan w:val="7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法兰</w:t>
            </w:r>
          </w:p>
        </w:tc>
      </w:tr>
      <w:tr w:rsidR="00223CBF">
        <w:trPr>
          <w:jc w:val="center"/>
        </w:trPr>
        <w:tc>
          <w:tcPr>
            <w:tcW w:w="1500" w:type="dxa"/>
            <w:gridSpan w:val="2"/>
          </w:tcPr>
          <w:p w:rsidR="00223CBF" w:rsidRDefault="00684562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Qmax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m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³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/h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）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50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80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120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500</w:t>
            </w:r>
          </w:p>
        </w:tc>
      </w:tr>
      <w:tr w:rsidR="00223CBF">
        <w:trPr>
          <w:jc w:val="center"/>
        </w:trPr>
        <w:tc>
          <w:tcPr>
            <w:tcW w:w="1500" w:type="dxa"/>
            <w:gridSpan w:val="2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Qnor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m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³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/h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）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25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40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60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100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150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250</w:t>
            </w:r>
          </w:p>
        </w:tc>
      </w:tr>
      <w:tr w:rsidR="00223CBF">
        <w:trPr>
          <w:jc w:val="center"/>
        </w:trPr>
        <w:tc>
          <w:tcPr>
            <w:tcW w:w="1500" w:type="dxa"/>
            <w:gridSpan w:val="2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Qmin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m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³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/h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）</w:t>
            </w:r>
          </w:p>
        </w:tc>
        <w:tc>
          <w:tcPr>
            <w:tcW w:w="750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0.6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1.0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1.6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2.4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4.0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6.0</w:t>
            </w:r>
          </w:p>
        </w:tc>
        <w:tc>
          <w:tcPr>
            <w:tcW w:w="751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10</w:t>
            </w:r>
          </w:p>
        </w:tc>
      </w:tr>
    </w:tbl>
    <w:p w:rsidR="00223CBF" w:rsidRDefault="00684562">
      <w:pPr>
        <w:jc w:val="center"/>
        <w:rPr>
          <w:rFonts w:ascii="楷体" w:eastAsia="楷体" w:hAnsi="楷体"/>
          <w:sz w:val="24"/>
          <w:szCs w:val="24"/>
        </w:rPr>
      </w:pPr>
      <w:r>
        <w:rPr>
          <w:noProof/>
        </w:rPr>
        <w:drawing>
          <wp:inline distT="0" distB="0" distL="0" distR="0">
            <wp:extent cx="2009140" cy="14376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BF" w:rsidRDefault="00684562">
      <w:pPr>
        <w:pStyle w:val="ab"/>
        <w:ind w:firstLineChars="0" w:firstLine="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通用技术参数</w:t>
      </w:r>
    </w:p>
    <w:tbl>
      <w:tblPr>
        <w:tblStyle w:val="a9"/>
        <w:tblW w:w="7116" w:type="dxa"/>
        <w:tblLayout w:type="fixed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4"/>
      </w:tblGrid>
      <w:tr w:rsidR="00223CBF"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电池寿命</w:t>
            </w:r>
          </w:p>
        </w:tc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精度等级</w:t>
            </w:r>
          </w:p>
        </w:tc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安装方式</w:t>
            </w:r>
          </w:p>
        </w:tc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工作压力</w:t>
            </w:r>
          </w:p>
        </w:tc>
        <w:tc>
          <w:tcPr>
            <w:tcW w:w="1424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温度范围</w:t>
            </w:r>
          </w:p>
        </w:tc>
      </w:tr>
      <w:tr w:rsidR="00223CBF"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≥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6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年</w:t>
            </w:r>
          </w:p>
        </w:tc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级</w:t>
            </w:r>
          </w:p>
        </w:tc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水平、垂直</w:t>
            </w:r>
          </w:p>
        </w:tc>
        <w:tc>
          <w:tcPr>
            <w:tcW w:w="1423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≤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1.6MPa</w:t>
            </w:r>
          </w:p>
        </w:tc>
        <w:tc>
          <w:tcPr>
            <w:tcW w:w="1424" w:type="dxa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0-30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℃</w:t>
            </w:r>
          </w:p>
        </w:tc>
      </w:tr>
    </w:tbl>
    <w:p w:rsidR="00223CBF" w:rsidRDefault="00684562">
      <w:pPr>
        <w:pStyle w:val="ab"/>
        <w:numPr>
          <w:ilvl w:val="0"/>
          <w:numId w:val="1"/>
        </w:numPr>
        <w:ind w:firstLineChars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超声波</w:t>
      </w:r>
      <w:r>
        <w:rPr>
          <w:rFonts w:ascii="楷体" w:eastAsia="楷体" w:hAnsi="楷体" w:hint="eastAsia"/>
          <w:b/>
          <w:sz w:val="24"/>
          <w:szCs w:val="24"/>
        </w:rPr>
        <w:t>热量表</w:t>
      </w:r>
      <w:r>
        <w:rPr>
          <w:rFonts w:ascii="楷体" w:eastAsia="楷体" w:hAnsi="楷体" w:hint="eastAsia"/>
          <w:b/>
          <w:sz w:val="24"/>
          <w:szCs w:val="24"/>
        </w:rPr>
        <w:t>显示内容</w:t>
      </w:r>
    </w:p>
    <w:p w:rsidR="00223CBF" w:rsidRDefault="00684562">
      <w:pPr>
        <w:pStyle w:val="ab"/>
        <w:numPr>
          <w:ilvl w:val="1"/>
          <w:numId w:val="1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常规显示界面</w:t>
      </w:r>
    </w:p>
    <w:p w:rsidR="00223CBF" w:rsidRDefault="00684562">
      <w:pPr>
        <w:pStyle w:val="ab"/>
        <w:ind w:left="567" w:firstLineChars="0" w:firstLine="0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仪表默认处于该界面，短按按键将会以：累积热量→热功率→累计冷量→累积流量→瞬时流量→入口温度→出口温度→温差→工作时间→仪表编号→液晶全显→错误标志（如果有）的顺序循环切换。</w:t>
      </w:r>
    </w:p>
    <w:p w:rsidR="00223CBF" w:rsidRDefault="00684562">
      <w:pPr>
        <w:pStyle w:val="ab"/>
        <w:numPr>
          <w:ilvl w:val="1"/>
          <w:numId w:val="1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历史数据显示界面</w:t>
      </w:r>
    </w:p>
    <w:p w:rsidR="00223CBF" w:rsidRDefault="00684562">
      <w:pPr>
        <w:pStyle w:val="ab"/>
        <w:ind w:left="567" w:firstLineChars="0" w:firstLine="0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在常规显示界面的“</w:t>
      </w:r>
      <w:r>
        <w:rPr>
          <w:rFonts w:ascii="楷体" w:eastAsia="楷体" w:hAnsi="楷体" w:hint="eastAsia"/>
          <w:sz w:val="22"/>
          <w:szCs w:val="24"/>
        </w:rPr>
        <w:t>时间</w:t>
      </w:r>
      <w:r>
        <w:rPr>
          <w:rFonts w:ascii="楷体" w:eastAsia="楷体" w:hAnsi="楷体" w:hint="eastAsia"/>
          <w:sz w:val="22"/>
          <w:szCs w:val="24"/>
        </w:rPr>
        <w:t>”长按按键进入，进入后短按按键将会循环显示</w:t>
      </w:r>
      <w:r>
        <w:rPr>
          <w:rFonts w:ascii="楷体" w:eastAsia="楷体" w:hAnsi="楷体" w:hint="eastAsia"/>
          <w:sz w:val="22"/>
          <w:szCs w:val="24"/>
        </w:rPr>
        <w:t>18</w:t>
      </w:r>
      <w:r>
        <w:rPr>
          <w:rFonts w:ascii="楷体" w:eastAsia="楷体" w:hAnsi="楷体" w:hint="eastAsia"/>
          <w:sz w:val="22"/>
          <w:szCs w:val="24"/>
        </w:rPr>
        <w:t>个月的历史数据。在任意界面长按按键回退到常规显示界面。</w:t>
      </w:r>
    </w:p>
    <w:p w:rsidR="00223CBF" w:rsidRDefault="00684562">
      <w:pPr>
        <w:pStyle w:val="ab"/>
        <w:numPr>
          <w:ilvl w:val="1"/>
          <w:numId w:val="1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仪表参数显示界面</w:t>
      </w:r>
    </w:p>
    <w:p w:rsidR="00223CBF" w:rsidRDefault="00684562">
      <w:pPr>
        <w:pStyle w:val="ab"/>
        <w:ind w:left="567" w:firstLineChars="0" w:firstLine="0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在常规显示界面的“</w:t>
      </w:r>
      <w:r>
        <w:rPr>
          <w:rFonts w:ascii="楷体" w:eastAsia="楷体" w:hAnsi="楷体" w:hint="eastAsia"/>
          <w:sz w:val="22"/>
          <w:szCs w:val="24"/>
        </w:rPr>
        <w:t>表号</w:t>
      </w:r>
      <w:r>
        <w:rPr>
          <w:rFonts w:ascii="楷体" w:eastAsia="楷体" w:hAnsi="楷体" w:hint="eastAsia"/>
          <w:sz w:val="22"/>
          <w:szCs w:val="24"/>
        </w:rPr>
        <w:t>”长按按键进入，进入后短按按键将会以：版本号→口径→电池电压→时间年于日→时间时分秒→模拟走数的顺序循环切换。在任意界面长按按键回退到常规显示界面。</w:t>
      </w:r>
    </w:p>
    <w:p w:rsidR="00223CBF" w:rsidRDefault="00684562">
      <w:pPr>
        <w:pStyle w:val="ab"/>
        <w:numPr>
          <w:ilvl w:val="1"/>
          <w:numId w:val="1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检定状态显示界面</w:t>
      </w:r>
    </w:p>
    <w:p w:rsidR="00223CBF" w:rsidRDefault="00684562">
      <w:pPr>
        <w:pStyle w:val="ab"/>
        <w:ind w:left="567" w:firstLineChars="0" w:firstLine="0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b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941070</wp:posOffset>
                </wp:positionV>
                <wp:extent cx="23812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CBF" w:rsidRDefault="00684562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-21.3pt;margin-top:74.1pt;height:21.75pt;width:18.75pt;z-index:251659264;mso-width-relative:page;mso-height-relative:page;" filled="f" stroked="f" coordsize="21600,21600" o:gfxdata="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S3YoHbAAAACgEAAA8AAAAAAAAAAQAgAAAA&#10;IgAAAGRycy9kb3ducmV2LnhtbFBLAQIUABQAAAAIAIdO4kBwMNeXQQIAAHMEAAAOAAAAAAAAAAEA&#10;IAAAACo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 w:hint="eastAsia"/>
          <w:sz w:val="22"/>
          <w:szCs w:val="24"/>
        </w:rPr>
        <w:t>在常规显示界面的“累积流量”</w:t>
      </w:r>
      <w:r>
        <w:rPr>
          <w:rFonts w:ascii="楷体" w:eastAsia="楷体" w:hAnsi="楷体" w:hint="eastAsia"/>
          <w:sz w:val="22"/>
          <w:szCs w:val="24"/>
        </w:rPr>
        <w:t>或“瞬时流量”</w:t>
      </w:r>
      <w:r>
        <w:rPr>
          <w:rFonts w:ascii="楷体" w:eastAsia="楷体" w:hAnsi="楷体" w:hint="eastAsia"/>
          <w:sz w:val="22"/>
          <w:szCs w:val="24"/>
        </w:rPr>
        <w:t>长按按键进入，进入后短按按键将会以：检定状态累积热量→热功率→检定状态累积流量→检定定状态瞬时流量的顺序循环切换。在任意界面长按按键回退到常规显示界面。</w:t>
      </w:r>
    </w:p>
    <w:p w:rsidR="00223CBF" w:rsidRDefault="00684562">
      <w:pPr>
        <w:jc w:val="center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超声波热量表安装介绍</w:t>
      </w:r>
    </w:p>
    <w:p w:rsidR="00223CBF" w:rsidRDefault="00684562">
      <w:pPr>
        <w:pStyle w:val="ab"/>
        <w:numPr>
          <w:ilvl w:val="0"/>
          <w:numId w:val="4"/>
        </w:numPr>
        <w:ind w:firstLineChars="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管道安装注意事项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安装时注意保护电子部分，用工具时请接触金属部分。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远离交流电和高频辐射源或其它可能产生强电磁环境的设备，避免阳光直射积分仪。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压力试验时请不要大于</w:t>
      </w:r>
      <w:r>
        <w:rPr>
          <w:rFonts w:ascii="楷体" w:eastAsia="楷体" w:hAnsi="楷体" w:hint="eastAsia"/>
          <w:sz w:val="22"/>
          <w:szCs w:val="24"/>
        </w:rPr>
        <w:t>2.0MPa</w:t>
      </w:r>
      <w:r>
        <w:rPr>
          <w:rFonts w:ascii="楷体" w:eastAsia="楷体" w:hAnsi="楷体" w:hint="eastAsia"/>
          <w:sz w:val="22"/>
          <w:szCs w:val="24"/>
        </w:rPr>
        <w:t>，确保流量在此</w:t>
      </w: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  <w:szCs w:val="24"/>
        </w:rPr>
        <w:t>的计量范围内，流量范围参见技术指标。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安装点上游距水泵应有</w:t>
      </w:r>
      <w:r>
        <w:rPr>
          <w:rFonts w:ascii="楷体" w:eastAsia="楷体" w:hAnsi="楷体" w:hint="eastAsia"/>
          <w:sz w:val="22"/>
          <w:szCs w:val="24"/>
        </w:rPr>
        <w:t>30D(</w:t>
      </w:r>
      <w:r>
        <w:rPr>
          <w:rFonts w:ascii="楷体" w:eastAsia="楷体" w:hAnsi="楷体" w:hint="eastAsia"/>
          <w:sz w:val="22"/>
          <w:szCs w:val="24"/>
        </w:rPr>
        <w:t>注：</w:t>
      </w:r>
      <w:r>
        <w:rPr>
          <w:rFonts w:ascii="楷体" w:eastAsia="楷体" w:hAnsi="楷体" w:hint="eastAsia"/>
          <w:sz w:val="22"/>
          <w:szCs w:val="24"/>
        </w:rPr>
        <w:t>D=</w:t>
      </w:r>
      <w:r>
        <w:rPr>
          <w:rFonts w:ascii="楷体" w:eastAsia="楷体" w:hAnsi="楷体" w:hint="eastAsia"/>
          <w:sz w:val="22"/>
          <w:szCs w:val="24"/>
        </w:rPr>
        <w:t>直径，下同</w:t>
      </w:r>
      <w:r>
        <w:rPr>
          <w:rFonts w:ascii="楷体" w:eastAsia="楷体" w:hAnsi="楷体" w:hint="eastAsia"/>
          <w:sz w:val="22"/>
          <w:szCs w:val="24"/>
        </w:rPr>
        <w:t>)</w:t>
      </w:r>
      <w:r>
        <w:rPr>
          <w:rFonts w:ascii="楷体" w:eastAsia="楷体" w:hAnsi="楷体" w:hint="eastAsia"/>
          <w:sz w:val="22"/>
          <w:szCs w:val="24"/>
        </w:rPr>
        <w:t>距离。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  <w:szCs w:val="24"/>
        </w:rPr>
        <w:t>安装时衣后直管段长度要符合下表要求</w:t>
      </w:r>
      <w:r>
        <w:rPr>
          <w:rFonts w:ascii="楷体" w:eastAsia="楷体" w:hAnsi="楷体"/>
          <w:sz w:val="22"/>
          <w:szCs w:val="24"/>
        </w:rPr>
        <w:t>：</w:t>
      </w:r>
    </w:p>
    <w:tbl>
      <w:tblPr>
        <w:tblStyle w:val="a9"/>
        <w:tblW w:w="7116" w:type="dxa"/>
        <w:tblLayout w:type="fixed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4"/>
      </w:tblGrid>
      <w:tr w:rsidR="00223CBF"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阻流件形式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单个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90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°弯头或三通（气体仪从一个支管流出）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同一平面内的两个或多个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90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°弯头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不同平面内的两个或多个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90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°弯头</w:t>
            </w:r>
          </w:p>
        </w:tc>
        <w:tc>
          <w:tcPr>
            <w:tcW w:w="1424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渐缩管（在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1.5D-3D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的长度内由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2D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变为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D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）</w:t>
            </w:r>
          </w:p>
        </w:tc>
      </w:tr>
      <w:tr w:rsidR="00223CBF"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上游直管段长度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36D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42D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70D</w:t>
            </w:r>
          </w:p>
        </w:tc>
        <w:tc>
          <w:tcPr>
            <w:tcW w:w="1424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22D</w:t>
            </w:r>
          </w:p>
        </w:tc>
      </w:tr>
      <w:tr w:rsidR="00223CBF"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下游直管段长度</w:t>
            </w:r>
          </w:p>
        </w:tc>
        <w:tc>
          <w:tcPr>
            <w:tcW w:w="5693" w:type="dxa"/>
            <w:gridSpan w:val="4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8D</w:t>
            </w:r>
          </w:p>
        </w:tc>
      </w:tr>
      <w:tr w:rsidR="00223CBF"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阻流件形式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渐扩管（在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1D-2D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的长度内由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0.5D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变为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D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）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全开球阀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全开全孔球阀或闸阀</w:t>
            </w:r>
          </w:p>
        </w:tc>
        <w:tc>
          <w:tcPr>
            <w:tcW w:w="1424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其他形式</w:t>
            </w:r>
          </w:p>
        </w:tc>
      </w:tr>
      <w:tr w:rsidR="00223CBF"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上有直管段长度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38D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36D</w:t>
            </w:r>
          </w:p>
        </w:tc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24D</w:t>
            </w:r>
          </w:p>
        </w:tc>
        <w:tc>
          <w:tcPr>
            <w:tcW w:w="1424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145D</w:t>
            </w:r>
          </w:p>
        </w:tc>
      </w:tr>
      <w:tr w:rsidR="00223CBF">
        <w:tc>
          <w:tcPr>
            <w:tcW w:w="1423" w:type="dxa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下游直管段长度</w:t>
            </w:r>
          </w:p>
        </w:tc>
        <w:tc>
          <w:tcPr>
            <w:tcW w:w="5693" w:type="dxa"/>
            <w:gridSpan w:val="4"/>
            <w:vAlign w:val="center"/>
          </w:tcPr>
          <w:p w:rsidR="00223CBF" w:rsidRDefault="00684562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8D</w:t>
            </w:r>
          </w:p>
        </w:tc>
      </w:tr>
    </w:tbl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4524375</wp:posOffset>
                </wp:positionH>
                <wp:positionV relativeFrom="paragraph">
                  <wp:posOffset>521335</wp:posOffset>
                </wp:positionV>
                <wp:extent cx="238125" cy="27622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CBF" w:rsidRDefault="00684562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56.25pt;margin-top:41.05pt;height:21.75pt;width:18.75pt;mso-position-horizontal-relative:margin;z-index:251661312;mso-width-relative:page;mso-height-relative:page;" filled="f" stroked="f" coordsize="21600,21600" o:gfxdata="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Bmhtc2gAAAAoBAAAPAAAAAAAAAAEAIAAAACIA&#10;AABkcnMvZG93bnJldi54bWxQSwECFAAUAAAACACHTuJALYmf7kACAABzBAAADgAAAAAAAAABACAA&#10;AAAp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521335</wp:posOffset>
                </wp:positionV>
                <wp:extent cx="238125" cy="27622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CBF" w:rsidRDefault="00684562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top:41.05pt;height:21.75pt;width:18.75pt;mso-position-horizontal:left;mso-position-horizontal-relative:margin;z-index:251660288;mso-width-relative:page;mso-height-relative:page;" filled="f" stroked="f" coordsize="21600,21600" o:gfxdata="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hFYKtcAAAAGAQAADwAAAAAAAAABACAAAAAiAAAA&#10;ZHJzL2Rvd25yZXYueG1sUEsBAhQAFAAAAAgAh07iQFc8lKFBAgAAcwQAAA4AAAAAAAAAAQAgAAAA&#10;J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</w:rPr>
        <w:t>可以水平、垂直或倾斜式安装，当水平或倾斜式安装时，</w:t>
      </w:r>
      <w:r>
        <w:rPr>
          <w:rFonts w:ascii="楷体" w:eastAsia="楷体" w:hAnsi="楷体" w:hint="eastAsia"/>
          <w:sz w:val="22"/>
          <w:szCs w:val="24"/>
        </w:rPr>
        <w:t>管段上两个超声波探头要在水平位置上，垂直安装时保证水流方向由下到</w:t>
      </w:r>
      <w:r>
        <w:rPr>
          <w:rFonts w:ascii="楷体" w:eastAsia="楷体" w:hAnsi="楷体" w:hint="eastAsia"/>
          <w:sz w:val="22"/>
          <w:szCs w:val="24"/>
        </w:rPr>
        <w:t>上。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安装接头处密封垫圈时，垫圈应放在中央位置，放置垫圈错位阻挡水流影响</w:t>
      </w: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  <w:szCs w:val="24"/>
        </w:rPr>
        <w:t>的精准度。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  <w:szCs w:val="24"/>
        </w:rPr>
        <w:t>的安装要尽量避开由强烈机械振动影响的位置。</w:t>
      </w:r>
    </w:p>
    <w:p w:rsidR="00223CBF" w:rsidRDefault="00684562">
      <w:pPr>
        <w:pStyle w:val="ab"/>
        <w:numPr>
          <w:ilvl w:val="0"/>
          <w:numId w:val="5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  <w:szCs w:val="24"/>
        </w:rPr>
        <w:t>的安装应尽量避免噪声源，或安装时采取必要的措施消除环境噪音的干扰。</w:t>
      </w:r>
    </w:p>
    <w:p w:rsidR="00223CBF" w:rsidRDefault="00684562">
      <w:pPr>
        <w:pStyle w:val="ab"/>
        <w:numPr>
          <w:ilvl w:val="0"/>
          <w:numId w:val="4"/>
        </w:numPr>
        <w:ind w:firstLineChars="0"/>
        <w:jc w:val="left"/>
        <w:rPr>
          <w:rFonts w:ascii="楷体" w:eastAsia="楷体" w:hAnsi="楷体"/>
          <w:vanish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积分仪的安装</w:t>
      </w:r>
    </w:p>
    <w:p w:rsidR="00223CBF" w:rsidRDefault="00684562">
      <w:pPr>
        <w:pStyle w:val="ab"/>
        <w:numPr>
          <w:ilvl w:val="0"/>
          <w:numId w:val="6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积分仪可以水平或垂直安装在管段的托板上。</w:t>
      </w:r>
    </w:p>
    <w:p w:rsidR="00223CBF" w:rsidRDefault="00684562">
      <w:pPr>
        <w:pStyle w:val="ab"/>
        <w:numPr>
          <w:ilvl w:val="0"/>
          <w:numId w:val="6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积分仪安装时应当注意环境温度的影响。</w:t>
      </w:r>
    </w:p>
    <w:p w:rsidR="00223CBF" w:rsidRDefault="00684562">
      <w:pPr>
        <w:pStyle w:val="ab"/>
        <w:numPr>
          <w:ilvl w:val="0"/>
          <w:numId w:val="6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积分仪安装时注意保护电线，不得拖拽，绝缘皮不能破损。</w:t>
      </w:r>
    </w:p>
    <w:p w:rsidR="00223CBF" w:rsidRDefault="00684562">
      <w:pPr>
        <w:pStyle w:val="ab"/>
        <w:numPr>
          <w:ilvl w:val="0"/>
          <w:numId w:val="6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所有电线远离容易造成破环的环境。</w:t>
      </w:r>
    </w:p>
    <w:p w:rsidR="00223CBF" w:rsidRDefault="00684562">
      <w:pPr>
        <w:pStyle w:val="ab"/>
        <w:numPr>
          <w:ilvl w:val="0"/>
          <w:numId w:val="4"/>
        </w:numPr>
        <w:ind w:firstLineChars="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特别说明</w:t>
      </w:r>
    </w:p>
    <w:p w:rsidR="00223CBF" w:rsidRDefault="00684562">
      <w:pPr>
        <w:pStyle w:val="ab"/>
        <w:numPr>
          <w:ilvl w:val="0"/>
          <w:numId w:val="7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新出厂</w:t>
      </w:r>
      <w:r>
        <w:rPr>
          <w:rFonts w:ascii="楷体" w:eastAsia="楷体" w:hAnsi="楷体" w:hint="eastAsia"/>
          <w:sz w:val="22"/>
          <w:szCs w:val="24"/>
        </w:rPr>
        <w:t>热量表</w:t>
      </w:r>
      <w:r>
        <w:rPr>
          <w:rFonts w:ascii="楷体" w:eastAsia="楷体" w:hAnsi="楷体" w:hint="eastAsia"/>
          <w:sz w:val="22"/>
          <w:szCs w:val="24"/>
        </w:rPr>
        <w:t>管段有少量水体，积分仪有少量累积流量是在检测修正时产生的，均属正常现象。</w:t>
      </w:r>
    </w:p>
    <w:p w:rsidR="00223CBF" w:rsidRDefault="00684562">
      <w:pPr>
        <w:pStyle w:val="ab"/>
        <w:numPr>
          <w:ilvl w:val="0"/>
          <w:numId w:val="7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未严格按照“管道安装注意事项”中相关叙述安装的，可能会造成计量上的轻微误差，请知悉。</w:t>
      </w:r>
    </w:p>
    <w:p w:rsidR="00223CBF" w:rsidRDefault="00684562">
      <w:pPr>
        <w:pStyle w:val="ab"/>
        <w:numPr>
          <w:ilvl w:val="0"/>
          <w:numId w:val="7"/>
        </w:numPr>
        <w:ind w:firstLineChars="0"/>
        <w:jc w:val="left"/>
        <w:rPr>
          <w:rFonts w:ascii="楷体" w:eastAsia="楷体" w:hAnsi="楷体"/>
          <w:sz w:val="22"/>
          <w:szCs w:val="24"/>
        </w:rPr>
      </w:pPr>
      <w:r>
        <w:rPr>
          <w:rFonts w:ascii="楷体" w:eastAsia="楷体" w:hAnsi="楷体" w:hint="eastAsia"/>
          <w:sz w:val="22"/>
          <w:szCs w:val="24"/>
        </w:rPr>
        <w:t>我司保留对本说明书的一切解释权。</w:t>
      </w:r>
    </w:p>
    <w:p w:rsidR="00223CBF" w:rsidRDefault="00684562">
      <w:pPr>
        <w:pStyle w:val="ab"/>
        <w:numPr>
          <w:ilvl w:val="0"/>
          <w:numId w:val="4"/>
        </w:numPr>
        <w:ind w:firstLineChars="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附录</w:t>
      </w:r>
    </w:p>
    <w:tbl>
      <w:tblPr>
        <w:tblStyle w:val="a9"/>
        <w:tblW w:w="646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31"/>
        <w:gridCol w:w="3231"/>
      </w:tblGrid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1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温度传感器开路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2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温度传感器短路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3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测温溢出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4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空管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5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测飞行时间溢出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97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未查询到历史数据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98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换能器不可处理故障</w:t>
            </w:r>
          </w:p>
        </w:tc>
      </w:tr>
      <w:tr w:rsidR="00223CBF">
        <w:trPr>
          <w:trHeight w:hRule="exact" w:val="340"/>
        </w:trPr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Err 99</w:t>
            </w:r>
          </w:p>
        </w:tc>
        <w:tc>
          <w:tcPr>
            <w:tcW w:w="3231" w:type="dxa"/>
          </w:tcPr>
          <w:p w:rsidR="00223CBF" w:rsidRDefault="00684562">
            <w:pPr>
              <w:spacing w:line="360" w:lineRule="auto"/>
              <w:jc w:val="center"/>
              <w:rPr>
                <w:rFonts w:ascii="华文楷体" w:eastAsia="华文楷体" w:hAnsi="华文楷体" w:cs="华文楷体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TDC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异常</w:t>
            </w:r>
          </w:p>
        </w:tc>
      </w:tr>
    </w:tbl>
    <w:p w:rsidR="00223CBF" w:rsidRDefault="00223CBF">
      <w:pPr>
        <w:jc w:val="left"/>
        <w:rPr>
          <w:rFonts w:ascii="楷体" w:eastAsia="楷体" w:hAnsi="楷体"/>
          <w:sz w:val="24"/>
          <w:szCs w:val="24"/>
        </w:rPr>
      </w:pPr>
    </w:p>
    <w:sectPr w:rsidR="00223CBF">
      <w:pgSz w:w="16838" w:h="11906" w:orient="landscape"/>
      <w:pgMar w:top="1440" w:right="1080" w:bottom="1440" w:left="108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8C41059"/>
    <w:multiLevelType w:val="multilevel"/>
    <w:tmpl w:val="F8C410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1750A88"/>
    <w:multiLevelType w:val="multilevel"/>
    <w:tmpl w:val="01750A8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5F3376"/>
    <w:multiLevelType w:val="multilevel"/>
    <w:tmpl w:val="185F337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2BF0D34"/>
    <w:multiLevelType w:val="multilevel"/>
    <w:tmpl w:val="32BF0D3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D26BF2"/>
    <w:multiLevelType w:val="multilevel"/>
    <w:tmpl w:val="5ED26BF2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AF5B84"/>
    <w:multiLevelType w:val="multilevel"/>
    <w:tmpl w:val="6BAF5B8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5B17CE"/>
    <w:multiLevelType w:val="multilevel"/>
    <w:tmpl w:val="7B5B17C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C9"/>
    <w:rsid w:val="0003439D"/>
    <w:rsid w:val="00165675"/>
    <w:rsid w:val="001A3BAA"/>
    <w:rsid w:val="00223CBF"/>
    <w:rsid w:val="0028776F"/>
    <w:rsid w:val="002A51D5"/>
    <w:rsid w:val="002E5D76"/>
    <w:rsid w:val="00380506"/>
    <w:rsid w:val="004209F9"/>
    <w:rsid w:val="004938AF"/>
    <w:rsid w:val="004A39C4"/>
    <w:rsid w:val="004C73D0"/>
    <w:rsid w:val="0055136E"/>
    <w:rsid w:val="005650CB"/>
    <w:rsid w:val="0057090D"/>
    <w:rsid w:val="005D4312"/>
    <w:rsid w:val="00657B59"/>
    <w:rsid w:val="00660FB9"/>
    <w:rsid w:val="00667956"/>
    <w:rsid w:val="006701E3"/>
    <w:rsid w:val="006826C6"/>
    <w:rsid w:val="00684562"/>
    <w:rsid w:val="006B0BFC"/>
    <w:rsid w:val="006B4AE3"/>
    <w:rsid w:val="006E2C59"/>
    <w:rsid w:val="00715E91"/>
    <w:rsid w:val="007534A2"/>
    <w:rsid w:val="007E5CED"/>
    <w:rsid w:val="0081637F"/>
    <w:rsid w:val="00862D41"/>
    <w:rsid w:val="008A03FE"/>
    <w:rsid w:val="00960838"/>
    <w:rsid w:val="009F0EE1"/>
    <w:rsid w:val="00A150B4"/>
    <w:rsid w:val="00A23F9E"/>
    <w:rsid w:val="00A25801"/>
    <w:rsid w:val="00A8211A"/>
    <w:rsid w:val="00AB1C72"/>
    <w:rsid w:val="00B83BB5"/>
    <w:rsid w:val="00C0108E"/>
    <w:rsid w:val="00C53154"/>
    <w:rsid w:val="00C57316"/>
    <w:rsid w:val="00CE59C4"/>
    <w:rsid w:val="00D76590"/>
    <w:rsid w:val="00D864C9"/>
    <w:rsid w:val="00D93C34"/>
    <w:rsid w:val="00DB4291"/>
    <w:rsid w:val="00DF26CA"/>
    <w:rsid w:val="00E3591F"/>
    <w:rsid w:val="00EB55C4"/>
    <w:rsid w:val="00F355A1"/>
    <w:rsid w:val="00F43971"/>
    <w:rsid w:val="00FB4A46"/>
    <w:rsid w:val="00FC6AD1"/>
    <w:rsid w:val="00FF3FD2"/>
    <w:rsid w:val="02703FBA"/>
    <w:rsid w:val="0627251E"/>
    <w:rsid w:val="06725F29"/>
    <w:rsid w:val="06F94ACF"/>
    <w:rsid w:val="07BD5F2D"/>
    <w:rsid w:val="0A336F1A"/>
    <w:rsid w:val="0C967DD5"/>
    <w:rsid w:val="0CCE43C1"/>
    <w:rsid w:val="10A35EF3"/>
    <w:rsid w:val="14DA7167"/>
    <w:rsid w:val="18CE75E0"/>
    <w:rsid w:val="20FC0FD6"/>
    <w:rsid w:val="21584C69"/>
    <w:rsid w:val="24B36953"/>
    <w:rsid w:val="282F37DB"/>
    <w:rsid w:val="29BE4B97"/>
    <w:rsid w:val="2B360E63"/>
    <w:rsid w:val="2D8566EF"/>
    <w:rsid w:val="2F06563F"/>
    <w:rsid w:val="312232EF"/>
    <w:rsid w:val="31971CBC"/>
    <w:rsid w:val="38A37EF4"/>
    <w:rsid w:val="394E6E2B"/>
    <w:rsid w:val="3A723BA6"/>
    <w:rsid w:val="3A7E0826"/>
    <w:rsid w:val="3A912547"/>
    <w:rsid w:val="3C982468"/>
    <w:rsid w:val="3D1C1B6E"/>
    <w:rsid w:val="3E394D23"/>
    <w:rsid w:val="4128464C"/>
    <w:rsid w:val="42170991"/>
    <w:rsid w:val="42D84428"/>
    <w:rsid w:val="42F04C60"/>
    <w:rsid w:val="432269AF"/>
    <w:rsid w:val="441239D8"/>
    <w:rsid w:val="44291832"/>
    <w:rsid w:val="44EA1511"/>
    <w:rsid w:val="4BF60E1A"/>
    <w:rsid w:val="4CE35E1D"/>
    <w:rsid w:val="4DEA37F5"/>
    <w:rsid w:val="4EBA35B6"/>
    <w:rsid w:val="510D3836"/>
    <w:rsid w:val="5BE14162"/>
    <w:rsid w:val="5D18613D"/>
    <w:rsid w:val="5DA10D24"/>
    <w:rsid w:val="662E02E5"/>
    <w:rsid w:val="671A7BDF"/>
    <w:rsid w:val="695752A5"/>
    <w:rsid w:val="6AC81E94"/>
    <w:rsid w:val="6B685F4D"/>
    <w:rsid w:val="6BC01529"/>
    <w:rsid w:val="6C354CC9"/>
    <w:rsid w:val="6DEE2963"/>
    <w:rsid w:val="75AB1C83"/>
    <w:rsid w:val="75CD5832"/>
    <w:rsid w:val="7ED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59B7AEA-7ABE-40F1-AA58-9AA5DDBD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uiPriority w:val="99"/>
    <w:semiHidden/>
    <w:unhideWhenUsed/>
    <w:qFormat/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zhouzhiwei_2039@aliyun.com</dc:creator>
  <cp:lastModifiedBy>Administrator</cp:lastModifiedBy>
  <cp:revision>2</cp:revision>
  <cp:lastPrinted>2019-07-25T02:39:00Z</cp:lastPrinted>
  <dcterms:created xsi:type="dcterms:W3CDTF">2025-01-16T03:55:00Z</dcterms:created>
  <dcterms:modified xsi:type="dcterms:W3CDTF">2025-01-16T03:55:00Z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6C68D8331EC24E30A92E7AE97E620552</vt:lpwstr>
  </property>
</Properties>
</file>